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9285" w14:textId="77777777" w:rsidR="007B7B43" w:rsidRDefault="007B7B43">
      <w:pPr>
        <w:widowControl w:val="0"/>
        <w:pBdr>
          <w:top w:val="nil"/>
          <w:left w:val="nil"/>
          <w:bottom w:val="nil"/>
          <w:right w:val="nil"/>
          <w:between w:val="nil"/>
        </w:pBdr>
        <w:spacing w:line="276" w:lineRule="auto"/>
      </w:pPr>
    </w:p>
    <w:p w14:paraId="4C02C352" w14:textId="77777777" w:rsidR="007B7B43" w:rsidRDefault="00601C9A">
      <w:pPr>
        <w:pStyle w:val="Heading2"/>
        <w:ind w:right="-433"/>
        <w:jc w:val="center"/>
        <w:rPr>
          <w:color w:val="000000"/>
          <w:sz w:val="50"/>
          <w:szCs w:val="50"/>
        </w:rPr>
      </w:pPr>
      <w:r>
        <w:rPr>
          <w:color w:val="000000"/>
          <w:sz w:val="50"/>
          <w:szCs w:val="50"/>
        </w:rPr>
        <w:t>Child Safety Code of Conduct</w:t>
      </w:r>
      <w:r>
        <w:rPr>
          <w:noProof/>
        </w:rPr>
        <w:drawing>
          <wp:anchor distT="36576" distB="36576" distL="36576" distR="36576" simplePos="0" relativeHeight="251658240" behindDoc="0" locked="0" layoutInCell="1" hidden="0" allowOverlap="1" wp14:anchorId="440CA042" wp14:editId="336CEB74">
            <wp:simplePos x="0" y="0"/>
            <wp:positionH relativeFrom="column">
              <wp:posOffset>-237489</wp:posOffset>
            </wp:positionH>
            <wp:positionV relativeFrom="paragraph">
              <wp:posOffset>1906</wp:posOffset>
            </wp:positionV>
            <wp:extent cx="1193800" cy="1014095"/>
            <wp:effectExtent l="0" t="0" r="0" b="0"/>
            <wp:wrapSquare wrapText="bothSides" distT="36576" distB="36576" distL="36576" distR="36576"/>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93800" cy="1014095"/>
                    </a:xfrm>
                    <a:prstGeom prst="rect">
                      <a:avLst/>
                    </a:prstGeom>
                    <a:ln/>
                  </pic:spPr>
                </pic:pic>
              </a:graphicData>
            </a:graphic>
          </wp:anchor>
        </w:drawing>
      </w:r>
    </w:p>
    <w:p w14:paraId="210BF3D0" w14:textId="77777777" w:rsidR="007B7B43" w:rsidRDefault="007B7B43">
      <w:pPr>
        <w:pBdr>
          <w:top w:val="nil"/>
          <w:left w:val="nil"/>
          <w:bottom w:val="nil"/>
          <w:right w:val="nil"/>
          <w:between w:val="nil"/>
        </w:pBdr>
        <w:jc w:val="both"/>
        <w:rPr>
          <w:rFonts w:ascii="Helvetica Neue" w:eastAsia="Helvetica Neue" w:hAnsi="Helvetica Neue" w:cs="Helvetica Neue"/>
          <w:b/>
          <w:color w:val="212121"/>
          <w:sz w:val="24"/>
        </w:rPr>
      </w:pPr>
    </w:p>
    <w:p w14:paraId="62952FED" w14:textId="77777777" w:rsidR="007B7B43" w:rsidRDefault="007B7B43">
      <w:pPr>
        <w:pBdr>
          <w:top w:val="nil"/>
          <w:left w:val="nil"/>
          <w:bottom w:val="nil"/>
          <w:right w:val="nil"/>
          <w:between w:val="nil"/>
        </w:pBdr>
        <w:spacing w:line="360" w:lineRule="auto"/>
        <w:jc w:val="both"/>
        <w:rPr>
          <w:rFonts w:ascii="Helvetica Neue" w:eastAsia="Helvetica Neue" w:hAnsi="Helvetica Neue" w:cs="Helvetica Neue"/>
          <w:color w:val="212121"/>
          <w:szCs w:val="20"/>
        </w:rPr>
      </w:pPr>
    </w:p>
    <w:p w14:paraId="105C8E3D" w14:textId="77777777" w:rsidR="007B7B43" w:rsidRDefault="007B7B43">
      <w:pPr>
        <w:pBdr>
          <w:top w:val="nil"/>
          <w:left w:val="nil"/>
          <w:bottom w:val="nil"/>
          <w:right w:val="nil"/>
          <w:between w:val="nil"/>
        </w:pBdr>
        <w:jc w:val="both"/>
        <w:rPr>
          <w:rFonts w:ascii="Helvetica Neue" w:eastAsia="Helvetica Neue" w:hAnsi="Helvetica Neue" w:cs="Helvetica Neue"/>
          <w:color w:val="212121"/>
          <w:sz w:val="18"/>
          <w:szCs w:val="18"/>
        </w:rPr>
      </w:pPr>
    </w:p>
    <w:p w14:paraId="49C9664B" w14:textId="77777777" w:rsidR="007B7B43" w:rsidRDefault="00601C9A">
      <w:p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 xml:space="preserve">Greensborough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14:paraId="4E66248F" w14:textId="77777777" w:rsidR="007B7B43" w:rsidRDefault="007B7B43">
      <w:pPr>
        <w:pBdr>
          <w:top w:val="nil"/>
          <w:left w:val="nil"/>
          <w:bottom w:val="nil"/>
          <w:right w:val="nil"/>
          <w:between w:val="nil"/>
        </w:pBdr>
        <w:jc w:val="both"/>
        <w:rPr>
          <w:rFonts w:ascii="Helvetica Neue" w:eastAsia="Helvetica Neue" w:hAnsi="Helvetica Neue" w:cs="Helvetica Neue"/>
          <w:color w:val="212121"/>
          <w:sz w:val="18"/>
          <w:szCs w:val="18"/>
        </w:rPr>
      </w:pPr>
    </w:p>
    <w:p w14:paraId="3F956F92" w14:textId="77777777" w:rsidR="007B7B43" w:rsidRDefault="00601C9A">
      <w:p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62E603E9" w14:textId="77777777" w:rsidR="007B7B43" w:rsidRDefault="007B7B43">
      <w:pPr>
        <w:pBdr>
          <w:top w:val="nil"/>
          <w:left w:val="nil"/>
          <w:bottom w:val="nil"/>
          <w:right w:val="nil"/>
          <w:between w:val="nil"/>
        </w:pBdr>
        <w:jc w:val="both"/>
        <w:rPr>
          <w:rFonts w:ascii="Helvetica Neue" w:eastAsia="Helvetica Neue" w:hAnsi="Helvetica Neue" w:cs="Helvetica Neue"/>
          <w:color w:val="212121"/>
          <w:sz w:val="18"/>
          <w:szCs w:val="18"/>
        </w:rPr>
      </w:pPr>
    </w:p>
    <w:p w14:paraId="2D30F39D" w14:textId="77777777" w:rsidR="007B7B43" w:rsidRDefault="00601C9A">
      <w:p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 xml:space="preserve">The Principal and school leaders of Greensborough Primary School will support implementation and monitoring of the Code of Conduct, and will plan, implement and monitor arrangements to provide inclusive, safe and orderly schools and other learning environments. The Principal and school leaders of Greensborough Primary School will also provide information and support to enable the Code of Conduct to operate effectively. </w:t>
      </w:r>
    </w:p>
    <w:p w14:paraId="49FE8C13" w14:textId="77777777" w:rsidR="007B7B43" w:rsidRDefault="007B7B43">
      <w:pPr>
        <w:pBdr>
          <w:top w:val="nil"/>
          <w:left w:val="nil"/>
          <w:bottom w:val="nil"/>
          <w:right w:val="nil"/>
          <w:between w:val="nil"/>
        </w:pBdr>
        <w:jc w:val="both"/>
        <w:rPr>
          <w:rFonts w:ascii="Helvetica Neue" w:eastAsia="Helvetica Neue" w:hAnsi="Helvetica Neue" w:cs="Helvetica Neue"/>
          <w:color w:val="212121"/>
          <w:sz w:val="18"/>
          <w:szCs w:val="18"/>
        </w:rPr>
      </w:pPr>
    </w:p>
    <w:p w14:paraId="45509E07" w14:textId="77777777" w:rsidR="007B7B43" w:rsidRDefault="00601C9A">
      <w:pPr>
        <w:pBdr>
          <w:top w:val="nil"/>
          <w:left w:val="nil"/>
          <w:bottom w:val="nil"/>
          <w:right w:val="nil"/>
          <w:between w:val="nil"/>
        </w:pBdr>
        <w:spacing w:after="120"/>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 xml:space="preserve">All staff, contractors, volunteers and any other member of the school community involved in child-related work are required to comply with the Code of Conduct by observing expectations for appropriate behaviour below. </w:t>
      </w:r>
    </w:p>
    <w:p w14:paraId="40CB4650" w14:textId="77777777" w:rsidR="007B7B43" w:rsidRDefault="007B7B43">
      <w:pPr>
        <w:jc w:val="both"/>
        <w:rPr>
          <w:rFonts w:ascii="Helvetica Neue" w:eastAsia="Helvetica Neue" w:hAnsi="Helvetica Neue" w:cs="Helvetica Neue"/>
          <w:sz w:val="18"/>
          <w:szCs w:val="18"/>
        </w:rPr>
      </w:pPr>
    </w:p>
    <w:p w14:paraId="515547C0" w14:textId="77777777" w:rsidR="007B7B43" w:rsidRDefault="00601C9A">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The Child Safety Code of Conduct applies to all physical and online environments used by students. It also applies during or outside of school hours and in other locations provided by the school for student use (for example, a school camp).</w:t>
      </w:r>
    </w:p>
    <w:p w14:paraId="4FAE5EAD" w14:textId="77777777" w:rsidR="007B7B43" w:rsidRDefault="007B7B43">
      <w:pPr>
        <w:rPr>
          <w:rFonts w:ascii="Helvetica Neue" w:eastAsia="Helvetica Neue" w:hAnsi="Helvetica Neue" w:cs="Helvetica Neue"/>
          <w:sz w:val="18"/>
          <w:szCs w:val="18"/>
        </w:rPr>
      </w:pPr>
    </w:p>
    <w:p w14:paraId="6F72E916" w14:textId="77777777" w:rsidR="007B7B43" w:rsidRDefault="00601C9A">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At Greensborough Primary School we are committed to equality and fairness and will not tolerate gender-based discrimination and harassment. We are committed to building a school culture that challenges the stereotypes, power differences and social norms that foster gender inequality. We are committed to treating all members of the school community with dignity and respect regardless of their gender. As a part of our commitment to building a culture of respectful relationships in everything we do, our teachers will reinforce positive </w:t>
      </w:r>
      <w:r w:rsidR="00236CAF">
        <w:rPr>
          <w:rFonts w:ascii="Helvetica Neue" w:eastAsia="Helvetica Neue" w:hAnsi="Helvetica Neue" w:cs="Helvetica Neue"/>
          <w:sz w:val="18"/>
          <w:szCs w:val="18"/>
        </w:rPr>
        <w:t>behaviour</w:t>
      </w:r>
      <w:r>
        <w:rPr>
          <w:rFonts w:ascii="Helvetica Neue" w:eastAsia="Helvetica Neue" w:hAnsi="Helvetica Neue" w:cs="Helvetica Neue"/>
          <w:sz w:val="18"/>
          <w:szCs w:val="18"/>
        </w:rPr>
        <w:t>. This includes taking the appropriate action if they become aware of sexist, stereotyping or discriminatory language; jokes that rely on gender stereotypes; sexist or discriminatory materials.</w:t>
      </w:r>
    </w:p>
    <w:p w14:paraId="2664F3D2" w14:textId="77777777" w:rsidR="007B7B43" w:rsidRDefault="007B7B43">
      <w:pPr>
        <w:jc w:val="both"/>
        <w:rPr>
          <w:sz w:val="18"/>
          <w:szCs w:val="18"/>
        </w:rPr>
      </w:pPr>
    </w:p>
    <w:p w14:paraId="09EA7877" w14:textId="77777777" w:rsidR="007B7B43" w:rsidRDefault="00601C9A">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Our Child Safety Code of Conduct sets out the expected behaviour of adults with children and young people in our school. </w:t>
      </w:r>
    </w:p>
    <w:p w14:paraId="031C110D" w14:textId="77777777" w:rsidR="007B7B43" w:rsidRDefault="007B7B43">
      <w:pPr>
        <w:rPr>
          <w:rFonts w:ascii="Helvetica Neue" w:eastAsia="Helvetica Neue" w:hAnsi="Helvetica Neue" w:cs="Helvetica Neue"/>
          <w:sz w:val="18"/>
          <w:szCs w:val="18"/>
        </w:rPr>
      </w:pPr>
    </w:p>
    <w:p w14:paraId="66C6CC74" w14:textId="77777777" w:rsidR="007B7B43" w:rsidRDefault="00601C9A">
      <w:pPr>
        <w:pBdr>
          <w:top w:val="nil"/>
          <w:left w:val="nil"/>
          <w:bottom w:val="nil"/>
          <w:right w:val="nil"/>
          <w:between w:val="nil"/>
        </w:pBdr>
        <w:jc w:val="both"/>
        <w:rPr>
          <w:rFonts w:ascii="Helvetica Neue" w:eastAsia="Helvetica Neue" w:hAnsi="Helvetica Neue" w:cs="Helvetica Neue"/>
          <w:b/>
          <w:color w:val="212121"/>
          <w:sz w:val="18"/>
          <w:szCs w:val="18"/>
        </w:rPr>
      </w:pPr>
      <w:r>
        <w:rPr>
          <w:rFonts w:ascii="Helvetica Neue" w:eastAsia="Helvetica Neue" w:hAnsi="Helvetica Neue" w:cs="Helvetica Neue"/>
          <w:b/>
          <w:color w:val="212121"/>
          <w:sz w:val="18"/>
          <w:szCs w:val="18"/>
        </w:rPr>
        <w:t>Acceptable behaviours</w:t>
      </w:r>
    </w:p>
    <w:p w14:paraId="739E68D7" w14:textId="77777777" w:rsidR="007B7B43" w:rsidRDefault="00601C9A">
      <w:p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 xml:space="preserve">As staff, volunteers, contractors, and any other member of the school community involved in child-related work </w:t>
      </w:r>
      <w:r>
        <w:rPr>
          <w:rFonts w:ascii="Helvetica Neue" w:eastAsia="Helvetica Neue" w:hAnsi="Helvetica Neue" w:cs="Helvetica Neue"/>
          <w:color w:val="212121"/>
          <w:sz w:val="18"/>
          <w:szCs w:val="18"/>
          <w:u w:val="single"/>
        </w:rPr>
        <w:t>individually, we are responsible for supporting and promoting the safety of children by</w:t>
      </w:r>
      <w:r>
        <w:rPr>
          <w:rFonts w:ascii="Helvetica Neue" w:eastAsia="Helvetica Neue" w:hAnsi="Helvetica Neue" w:cs="Helvetica Neue"/>
          <w:color w:val="212121"/>
          <w:sz w:val="18"/>
          <w:szCs w:val="18"/>
        </w:rPr>
        <w:t>:</w:t>
      </w:r>
    </w:p>
    <w:p w14:paraId="1F28E3C3" w14:textId="77777777" w:rsidR="007B7B43" w:rsidRDefault="00601C9A">
      <w:pPr>
        <w:numPr>
          <w:ilvl w:val="0"/>
          <w:numId w:val="1"/>
        </w:num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upholding the school’s statement of commitment to child safety at all times and adhering to the school’s child safe policy.</w:t>
      </w:r>
    </w:p>
    <w:p w14:paraId="7EB679CA" w14:textId="77777777" w:rsidR="007B7B43" w:rsidRDefault="00601C9A">
      <w:pPr>
        <w:numPr>
          <w:ilvl w:val="0"/>
          <w:numId w:val="1"/>
        </w:num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treating students and families in the school community with respect both within the school environment and outside the school environment as part of normal social and community activities.</w:t>
      </w:r>
    </w:p>
    <w:p w14:paraId="396B454D" w14:textId="77777777" w:rsidR="007B7B43" w:rsidRDefault="00601C9A">
      <w:pPr>
        <w:numPr>
          <w:ilvl w:val="0"/>
          <w:numId w:val="1"/>
        </w:numPr>
        <w:pBdr>
          <w:top w:val="nil"/>
          <w:left w:val="nil"/>
          <w:bottom w:val="nil"/>
          <w:right w:val="nil"/>
          <w:between w:val="nil"/>
        </w:pBdr>
        <w:spacing w:after="120"/>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listening and responding to the views and concerns of students, particularly if they are telling you that they or another child been abused or has that they are worried about their safety/the safety of another child.</w:t>
      </w:r>
    </w:p>
    <w:p w14:paraId="634E6BD2" w14:textId="77777777" w:rsidR="007B7B43" w:rsidRDefault="00601C9A">
      <w:pPr>
        <w:numPr>
          <w:ilvl w:val="0"/>
          <w:numId w:val="1"/>
        </w:numPr>
        <w:pBdr>
          <w:top w:val="nil"/>
          <w:left w:val="nil"/>
          <w:bottom w:val="nil"/>
          <w:right w:val="nil"/>
          <w:between w:val="nil"/>
        </w:pBdr>
        <w:spacing w:after="120"/>
        <w:jc w:val="both"/>
        <w:rPr>
          <w:rFonts w:ascii="Helvetica Neue" w:eastAsia="Helvetica Neue" w:hAnsi="Helvetica Neue" w:cs="Helvetica Neue"/>
          <w:color w:val="212121"/>
          <w:sz w:val="18"/>
          <w:szCs w:val="18"/>
        </w:rPr>
      </w:pPr>
      <w:r>
        <w:rPr>
          <w:rFonts w:ascii="Helvetica Neue" w:eastAsia="Helvetica Neue" w:hAnsi="Helvetica Neue" w:cs="Helvetica Neue"/>
          <w:color w:val="000000"/>
          <w:sz w:val="18"/>
          <w:szCs w:val="18"/>
        </w:rP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528B30C1" w14:textId="77777777" w:rsidR="007B7B43" w:rsidRDefault="00601C9A">
      <w:pPr>
        <w:numPr>
          <w:ilvl w:val="0"/>
          <w:numId w:val="1"/>
        </w:numPr>
        <w:pBdr>
          <w:top w:val="nil"/>
          <w:left w:val="nil"/>
          <w:bottom w:val="nil"/>
          <w:right w:val="nil"/>
          <w:between w:val="nil"/>
        </w:pBdr>
        <w:spacing w:after="120"/>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reporting any allegations of child abuse or other child safety concerns to the school’s leadership or child safety officer.</w:t>
      </w:r>
    </w:p>
    <w:p w14:paraId="40DA314F" w14:textId="77777777" w:rsidR="007B7B43" w:rsidRDefault="00601C9A">
      <w:pPr>
        <w:numPr>
          <w:ilvl w:val="0"/>
          <w:numId w:val="1"/>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understanding and complying with all reporting and disclosure obligations (including mandatory reporting) in line with our child safety responding and reporting policy and procedures and the </w:t>
      </w:r>
      <w:hyperlink r:id="rId9">
        <w:r>
          <w:rPr>
            <w:rFonts w:ascii="Helvetica Neue" w:eastAsia="Helvetica Neue" w:hAnsi="Helvetica Neue" w:cs="Helvetica Neue"/>
            <w:color w:val="0000FF"/>
            <w:sz w:val="18"/>
            <w:szCs w:val="18"/>
            <w:u w:val="single"/>
          </w:rPr>
          <w:t>PROTECT Four Critical Actions</w:t>
        </w:r>
      </w:hyperlink>
      <w:r>
        <w:rPr>
          <w:rFonts w:ascii="Helvetica Neue" w:eastAsia="Helvetica Neue" w:hAnsi="Helvetica Neue" w:cs="Helvetica Neue"/>
          <w:color w:val="000000"/>
          <w:sz w:val="18"/>
          <w:szCs w:val="18"/>
        </w:rPr>
        <w:t>.</w:t>
      </w:r>
    </w:p>
    <w:p w14:paraId="0DA26B56" w14:textId="77777777" w:rsidR="007B7B43" w:rsidRDefault="00601C9A">
      <w:pPr>
        <w:numPr>
          <w:ilvl w:val="0"/>
          <w:numId w:val="1"/>
        </w:num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if child abuse is suspected, ensuring as quickly as possible that the student(s) are safe and protected from harm.</w:t>
      </w:r>
    </w:p>
    <w:p w14:paraId="2AFC683C" w14:textId="77777777" w:rsidR="007B7B43" w:rsidRDefault="00601C9A">
      <w:pPr>
        <w:numPr>
          <w:ilvl w:val="0"/>
          <w:numId w:val="1"/>
        </w:num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reinforce positive behaviour in relation to Respectful Relationships, and foster gender fairness and equality.</w:t>
      </w:r>
    </w:p>
    <w:p w14:paraId="30377CCC" w14:textId="77777777" w:rsidR="007B7B43" w:rsidRDefault="007B7B43">
      <w:pPr>
        <w:pBdr>
          <w:top w:val="nil"/>
          <w:left w:val="nil"/>
          <w:bottom w:val="nil"/>
          <w:right w:val="nil"/>
          <w:between w:val="nil"/>
        </w:pBdr>
        <w:jc w:val="both"/>
        <w:rPr>
          <w:rFonts w:ascii="Helvetica Neue" w:eastAsia="Helvetica Neue" w:hAnsi="Helvetica Neue" w:cs="Helvetica Neue"/>
          <w:b/>
          <w:color w:val="212121"/>
          <w:sz w:val="18"/>
          <w:szCs w:val="18"/>
        </w:rPr>
      </w:pPr>
    </w:p>
    <w:p w14:paraId="5BBB5E06" w14:textId="77777777" w:rsidR="007B7B43" w:rsidRDefault="00601C9A">
      <w:pPr>
        <w:pBdr>
          <w:top w:val="nil"/>
          <w:left w:val="nil"/>
          <w:bottom w:val="nil"/>
          <w:right w:val="nil"/>
          <w:between w:val="nil"/>
        </w:pBdr>
        <w:spacing w:after="120"/>
        <w:jc w:val="both"/>
        <w:rPr>
          <w:rFonts w:ascii="Helvetica Neue" w:eastAsia="Helvetica Neue" w:hAnsi="Helvetica Neue" w:cs="Helvetica Neue"/>
          <w:b/>
          <w:color w:val="212121"/>
          <w:sz w:val="18"/>
          <w:szCs w:val="18"/>
        </w:rPr>
      </w:pPr>
      <w:r>
        <w:rPr>
          <w:rFonts w:ascii="Helvetica Neue" w:eastAsia="Helvetica Neue" w:hAnsi="Helvetica Neue" w:cs="Helvetica Neue"/>
          <w:b/>
          <w:color w:val="212121"/>
          <w:sz w:val="18"/>
          <w:szCs w:val="18"/>
        </w:rPr>
        <w:t>Unacceptable behaviours</w:t>
      </w:r>
    </w:p>
    <w:p w14:paraId="3E12E3B2" w14:textId="77777777" w:rsidR="007B7B43" w:rsidRDefault="00601C9A">
      <w:pPr>
        <w:rPr>
          <w:rFonts w:ascii="Helvetica Neue" w:eastAsia="Helvetica Neue" w:hAnsi="Helvetica Neue" w:cs="Helvetica Neue"/>
          <w:sz w:val="18"/>
          <w:szCs w:val="18"/>
        </w:rPr>
      </w:pPr>
      <w:r>
        <w:rPr>
          <w:rFonts w:ascii="Helvetica Neue" w:eastAsia="Helvetica Neue" w:hAnsi="Helvetica Neue" w:cs="Helvetica Neue"/>
          <w:sz w:val="18"/>
          <w:szCs w:val="18"/>
        </w:rPr>
        <w:t>As Greensborough Primary School, staff, volunteers, contractors and member of our school community involved in child-connected work we must not:</w:t>
      </w:r>
    </w:p>
    <w:p w14:paraId="75B6037F" w14:textId="77777777" w:rsidR="007B7B43" w:rsidRDefault="007B7B43">
      <w:pPr>
        <w:pBdr>
          <w:top w:val="nil"/>
          <w:left w:val="nil"/>
          <w:bottom w:val="nil"/>
          <w:right w:val="nil"/>
          <w:between w:val="nil"/>
        </w:pBdr>
        <w:jc w:val="both"/>
        <w:rPr>
          <w:rFonts w:ascii="Helvetica Neue" w:eastAsia="Helvetica Neue" w:hAnsi="Helvetica Neue" w:cs="Helvetica Neue"/>
          <w:color w:val="212121"/>
          <w:sz w:val="18"/>
          <w:szCs w:val="18"/>
        </w:rPr>
      </w:pPr>
    </w:p>
    <w:p w14:paraId="62B10530" w14:textId="77777777" w:rsidR="007B7B43" w:rsidRDefault="00601C9A">
      <w:pPr>
        <w:numPr>
          <w:ilvl w:val="0"/>
          <w:numId w:val="2"/>
        </w:num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ignore or disregard any concerns, suspicions or disclosures of child abuse.</w:t>
      </w:r>
    </w:p>
    <w:p w14:paraId="3C20EB90" w14:textId="77777777" w:rsidR="007B7B43" w:rsidRDefault="00601C9A">
      <w:pPr>
        <w:numPr>
          <w:ilvl w:val="0"/>
          <w:numId w:val="2"/>
        </w:numPr>
        <w:pBdr>
          <w:top w:val="nil"/>
          <w:left w:val="nil"/>
          <w:bottom w:val="nil"/>
          <w:right w:val="nil"/>
          <w:between w:val="nil"/>
        </w:pBdr>
        <w:spacing w:after="120"/>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develop a relationship with any student that could be seen as favouritism or amount to ‘grooming’ behaviour (for example, offering gifts).</w:t>
      </w:r>
    </w:p>
    <w:p w14:paraId="55F9C715" w14:textId="77777777" w:rsidR="007B7B43" w:rsidRDefault="00601C9A">
      <w:pPr>
        <w:numPr>
          <w:ilvl w:val="0"/>
          <w:numId w:val="2"/>
        </w:numPr>
        <w:pBdr>
          <w:top w:val="nil"/>
          <w:left w:val="nil"/>
          <w:bottom w:val="nil"/>
          <w:right w:val="nil"/>
          <w:between w:val="nil"/>
        </w:pBdr>
        <w:spacing w:after="120"/>
        <w:jc w:val="both"/>
        <w:rPr>
          <w:rFonts w:ascii="Helvetica Neue" w:eastAsia="Helvetica Neue" w:hAnsi="Helvetica Neue" w:cs="Helvetica Neue"/>
          <w:color w:val="212121"/>
          <w:sz w:val="18"/>
          <w:szCs w:val="18"/>
        </w:rPr>
      </w:pPr>
      <w:r>
        <w:rPr>
          <w:rFonts w:ascii="Helvetica Neue" w:eastAsia="Helvetica Neue" w:hAnsi="Helvetica Neue" w:cs="Helvetica Neue"/>
          <w:color w:val="000000"/>
          <w:sz w:val="18"/>
          <w:szCs w:val="18"/>
        </w:rPr>
        <w:t xml:space="preserve">display behaviours or engage with students in ways that are not justified by the educational or professional context. </w:t>
      </w:r>
    </w:p>
    <w:p w14:paraId="6A574D50" w14:textId="77777777" w:rsidR="007B7B43" w:rsidRDefault="00601C9A">
      <w:pPr>
        <w:numPr>
          <w:ilvl w:val="0"/>
          <w:numId w:val="2"/>
        </w:numPr>
        <w:pBdr>
          <w:top w:val="nil"/>
          <w:left w:val="nil"/>
          <w:bottom w:val="nil"/>
          <w:right w:val="nil"/>
          <w:between w:val="nil"/>
        </w:pBdr>
        <w:spacing w:after="120"/>
        <w:jc w:val="both"/>
        <w:rPr>
          <w:rFonts w:ascii="Helvetica Neue" w:eastAsia="Helvetica Neue" w:hAnsi="Helvetica Neue" w:cs="Helvetica Neue"/>
          <w:color w:val="212121"/>
          <w:sz w:val="18"/>
          <w:szCs w:val="18"/>
        </w:rPr>
      </w:pPr>
      <w:r>
        <w:rPr>
          <w:rFonts w:ascii="Helvetica Neue" w:eastAsia="Helvetica Neue" w:hAnsi="Helvetica Neue" w:cs="Helvetica Neue"/>
          <w:color w:val="000000"/>
          <w:sz w:val="18"/>
          <w:szCs w:val="18"/>
        </w:rPr>
        <w:t xml:space="preserve">ignore an adult’s overly familiar or inappropriate behaviour towards a student. </w:t>
      </w:r>
    </w:p>
    <w:p w14:paraId="323DEA5A" w14:textId="77777777" w:rsidR="007B7B43" w:rsidRDefault="00601C9A">
      <w:pPr>
        <w:numPr>
          <w:ilvl w:val="0"/>
          <w:numId w:val="2"/>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discuss intimate topics or use sexualised language, except when needed to deliver the school curriculum or professional guidance. </w:t>
      </w:r>
    </w:p>
    <w:p w14:paraId="0C5454F1" w14:textId="77777777" w:rsidR="007B7B43" w:rsidRDefault="00601C9A">
      <w:pPr>
        <w:numPr>
          <w:ilvl w:val="0"/>
          <w:numId w:val="2"/>
        </w:num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 xml:space="preserve">treat a child unfavourably because of their disability, age, gender, race, culture, vulnerability, sexuality or ethnicity. </w:t>
      </w:r>
    </w:p>
    <w:p w14:paraId="1A4B57A7" w14:textId="77777777" w:rsidR="007B7B43" w:rsidRDefault="00601C9A">
      <w:pPr>
        <w:numPr>
          <w:ilvl w:val="0"/>
          <w:numId w:val="2"/>
        </w:numPr>
        <w:pBdr>
          <w:top w:val="nil"/>
          <w:left w:val="nil"/>
          <w:bottom w:val="nil"/>
          <w:right w:val="nil"/>
          <w:between w:val="nil"/>
        </w:pBdr>
        <w:spacing w:after="120"/>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lastRenderedPageBreak/>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14:paraId="576E5AB0" w14:textId="77777777" w:rsidR="007B7B43" w:rsidRDefault="00601C9A">
      <w:pPr>
        <w:numPr>
          <w:ilvl w:val="0"/>
          <w:numId w:val="2"/>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photograph or video a child or student in a school environment except in accordance with the </w:t>
      </w:r>
      <w:hyperlink r:id="rId10">
        <w:r>
          <w:rPr>
            <w:rFonts w:ascii="Helvetica Neue" w:eastAsia="Helvetica Neue" w:hAnsi="Helvetica Neue" w:cs="Helvetica Neue"/>
            <w:color w:val="0000FF"/>
            <w:sz w:val="18"/>
            <w:szCs w:val="18"/>
            <w:u w:val="single"/>
          </w:rPr>
          <w:t>Photographing, Filming and Recording Students policy</w:t>
        </w:r>
      </w:hyperlink>
      <w:r>
        <w:rPr>
          <w:rFonts w:ascii="Helvetica Neue" w:eastAsia="Helvetica Neue" w:hAnsi="Helvetica Neue" w:cs="Helvetica Neue"/>
          <w:color w:val="000000"/>
          <w:sz w:val="18"/>
          <w:szCs w:val="18"/>
        </w:rPr>
        <w:t xml:space="preserve"> or where required for duty of care purposes.</w:t>
      </w:r>
    </w:p>
    <w:p w14:paraId="3F99F48B" w14:textId="77777777" w:rsidR="007B7B43" w:rsidRDefault="00601C9A">
      <w:pPr>
        <w:numPr>
          <w:ilvl w:val="0"/>
          <w:numId w:val="2"/>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consume alcohol against school policy or take illicit drugs in the school environment or at school events where students are present. </w:t>
      </w:r>
    </w:p>
    <w:p w14:paraId="104753D6" w14:textId="77777777" w:rsidR="007B7B43" w:rsidRDefault="00601C9A">
      <w:pPr>
        <w:numPr>
          <w:ilvl w:val="0"/>
          <w:numId w:val="2"/>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have contact with any student outside of school hours except when needed to deliver the school curriculum or professional guidance and parental permission has been sought. </w:t>
      </w:r>
    </w:p>
    <w:p w14:paraId="1B67FC54" w14:textId="77777777" w:rsidR="007B7B43" w:rsidRDefault="00601C9A">
      <w:pPr>
        <w:numPr>
          <w:ilvl w:val="0"/>
          <w:numId w:val="2"/>
        </w:numPr>
        <w:pBdr>
          <w:top w:val="nil"/>
          <w:left w:val="nil"/>
          <w:bottom w:val="nil"/>
          <w:right w:val="nil"/>
          <w:between w:val="nil"/>
        </w:pBdr>
        <w:jc w:val="both"/>
        <w:rPr>
          <w:rFonts w:ascii="Helvetica Neue" w:eastAsia="Helvetica Neue" w:hAnsi="Helvetica Neue" w:cs="Helvetica Neue"/>
          <w:color w:val="212121"/>
          <w:sz w:val="18"/>
          <w:szCs w:val="18"/>
        </w:rPr>
      </w:pPr>
      <w:r>
        <w:rPr>
          <w:rFonts w:ascii="Helvetica Neue" w:eastAsia="Helvetica Neue" w:hAnsi="Helvetica Neue" w:cs="Helvetica Neue"/>
          <w:color w:val="212121"/>
          <w:sz w:val="18"/>
          <w:szCs w:val="18"/>
        </w:rPr>
        <w:t>use gender-based discrimination and harassment, include gender stereotyping and gender inequality.</w:t>
      </w:r>
    </w:p>
    <w:p w14:paraId="7F47F635" w14:textId="77777777" w:rsidR="007B7B43" w:rsidRDefault="007B7B43">
      <w:pPr>
        <w:rPr>
          <w:sz w:val="18"/>
          <w:szCs w:val="18"/>
          <w:highlight w:val="cyan"/>
        </w:rPr>
      </w:pPr>
    </w:p>
    <w:p w14:paraId="06BD4B57" w14:textId="77777777" w:rsidR="007B7B43" w:rsidRDefault="00601C9A">
      <w:pPr>
        <w:pBdr>
          <w:top w:val="nil"/>
          <w:left w:val="nil"/>
          <w:bottom w:val="nil"/>
          <w:right w:val="nil"/>
          <w:between w:val="nil"/>
        </w:pBdr>
        <w:spacing w:after="120"/>
        <w:jc w:val="both"/>
        <w:rPr>
          <w:rFonts w:ascii="Helvetica Neue" w:eastAsia="Helvetica Neue" w:hAnsi="Helvetica Neue" w:cs="Helvetica Neue"/>
          <w:b/>
          <w:color w:val="212121"/>
          <w:sz w:val="18"/>
          <w:szCs w:val="18"/>
        </w:rPr>
      </w:pPr>
      <w:r>
        <w:rPr>
          <w:rFonts w:ascii="Helvetica Neue" w:eastAsia="Helvetica Neue" w:hAnsi="Helvetica Neue" w:cs="Helvetica Neue"/>
          <w:b/>
          <w:color w:val="212121"/>
          <w:sz w:val="18"/>
          <w:szCs w:val="18"/>
        </w:rPr>
        <w:t xml:space="preserve">Breaches To </w:t>
      </w:r>
      <w:proofErr w:type="gramStart"/>
      <w:r>
        <w:rPr>
          <w:rFonts w:ascii="Helvetica Neue" w:eastAsia="Helvetica Neue" w:hAnsi="Helvetica Neue" w:cs="Helvetica Neue"/>
          <w:b/>
          <w:color w:val="212121"/>
          <w:sz w:val="18"/>
          <w:szCs w:val="18"/>
        </w:rPr>
        <w:t>The</w:t>
      </w:r>
      <w:proofErr w:type="gramEnd"/>
      <w:r>
        <w:rPr>
          <w:rFonts w:ascii="Helvetica Neue" w:eastAsia="Helvetica Neue" w:hAnsi="Helvetica Neue" w:cs="Helvetica Neue"/>
          <w:b/>
          <w:color w:val="212121"/>
          <w:sz w:val="18"/>
          <w:szCs w:val="18"/>
        </w:rPr>
        <w:t xml:space="preserve"> Child Safety Code Of Conduct</w:t>
      </w:r>
    </w:p>
    <w:p w14:paraId="26FFF44A" w14:textId="77777777" w:rsidR="007B7B43" w:rsidRDefault="00601C9A">
      <w:pPr>
        <w:rPr>
          <w:rFonts w:ascii="Helvetica Neue" w:eastAsia="Helvetica Neue" w:hAnsi="Helvetica Neue" w:cs="Helvetica Neue"/>
          <w:sz w:val="18"/>
          <w:szCs w:val="18"/>
        </w:rPr>
      </w:pPr>
      <w:r>
        <w:rPr>
          <w:rFonts w:ascii="Helvetica Neue" w:eastAsia="Helvetica Neue" w:hAnsi="Helvetica Neue" w:cs="Helvetica Neue"/>
          <w:sz w:val="18"/>
          <w:szCs w:val="18"/>
        </w:rPr>
        <w:t>All Greensborough Primary school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444B90C0" w14:textId="77777777" w:rsidR="007B7B43" w:rsidRDefault="007B7B43">
      <w:pPr>
        <w:rPr>
          <w:rFonts w:ascii="Helvetica Neue" w:eastAsia="Helvetica Neue" w:hAnsi="Helvetica Neue" w:cs="Helvetica Neue"/>
          <w:sz w:val="18"/>
          <w:szCs w:val="18"/>
        </w:rPr>
      </w:pPr>
    </w:p>
    <w:p w14:paraId="21FCF5BC" w14:textId="77777777" w:rsidR="007B7B43" w:rsidRDefault="00601C9A">
      <w:pPr>
        <w:rPr>
          <w:rFonts w:ascii="Helvetica Neue" w:eastAsia="Helvetica Neue" w:hAnsi="Helvetica Neue" w:cs="Helvetica Neue"/>
          <w:sz w:val="18"/>
          <w:szCs w:val="18"/>
        </w:rPr>
      </w:pPr>
      <w:r>
        <w:rPr>
          <w:rFonts w:ascii="Helvetica Neue" w:eastAsia="Helvetica Neue" w:hAnsi="Helvetica Neue" w:cs="Helvetica Neue"/>
          <w:sz w:val="18"/>
          <w:szCs w:val="18"/>
        </w:rPr>
        <w:t>In instances where a reportable allegation has been made, the matter will be managed in accordance with the Department of Education and Training [or other governing authority] Reportable Conduct Scheme Policy and may be subject to referral to Victoria Police.</w:t>
      </w:r>
    </w:p>
    <w:p w14:paraId="006BFAED" w14:textId="77777777" w:rsidR="007B7B43" w:rsidRDefault="007B7B43">
      <w:pPr>
        <w:rPr>
          <w:rFonts w:ascii="Helvetica Neue" w:eastAsia="Helvetica Neue" w:hAnsi="Helvetica Neue" w:cs="Helvetica Neue"/>
          <w:sz w:val="18"/>
          <w:szCs w:val="18"/>
        </w:rPr>
      </w:pPr>
    </w:p>
    <w:p w14:paraId="49861077" w14:textId="77777777" w:rsidR="007B7B43" w:rsidRDefault="00601C9A">
      <w:pPr>
        <w:rPr>
          <w:rFonts w:ascii="Helvetica Neue" w:eastAsia="Helvetica Neue" w:hAnsi="Helvetica Neue" w:cs="Helvetica Neue"/>
          <w:color w:val="0000FF"/>
          <w:sz w:val="18"/>
          <w:szCs w:val="18"/>
          <w:u w:val="single"/>
        </w:rPr>
      </w:pPr>
      <w:r>
        <w:rPr>
          <w:rFonts w:ascii="Helvetica Neue" w:eastAsia="Helvetica Neue" w:hAnsi="Helvetica Neue" w:cs="Helvetica Neue"/>
          <w:sz w:val="18"/>
          <w:szCs w:val="18"/>
        </w:rPr>
        <w:t xml:space="preserve">All breaches and suspected breaches of the Greensborough Primary School Child Safety Code of Conduct must be reported to the principal Angela Morritt on (03) 94351496 or by email </w:t>
      </w:r>
      <w:hyperlink r:id="rId11">
        <w:r>
          <w:rPr>
            <w:rFonts w:ascii="Helvetica Neue" w:eastAsia="Helvetica Neue" w:hAnsi="Helvetica Neue" w:cs="Helvetica Neue"/>
            <w:color w:val="0000FF"/>
            <w:sz w:val="18"/>
            <w:szCs w:val="18"/>
            <w:u w:val="single"/>
          </w:rPr>
          <w:t>Angela.Morritt@education.vic.gov.au</w:t>
        </w:r>
      </w:hyperlink>
    </w:p>
    <w:p w14:paraId="3732922E" w14:textId="77777777" w:rsidR="007B7B43" w:rsidRDefault="00601C9A">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and the Child Safety Champion Rebecca Gauci (03) 94351496 or by email </w:t>
      </w:r>
      <w:hyperlink r:id="rId12">
        <w:r>
          <w:rPr>
            <w:rFonts w:ascii="Helvetica Neue" w:eastAsia="Helvetica Neue" w:hAnsi="Helvetica Neue" w:cs="Helvetica Neue"/>
            <w:color w:val="0000FF"/>
            <w:sz w:val="18"/>
            <w:szCs w:val="18"/>
            <w:u w:val="single"/>
          </w:rPr>
          <w:t>Rebecca.Gauci@education.vic.gov.au</w:t>
        </w:r>
      </w:hyperlink>
    </w:p>
    <w:p w14:paraId="2A1EB1B3" w14:textId="77777777" w:rsidR="007B7B43" w:rsidRDefault="007B7B43">
      <w:pPr>
        <w:rPr>
          <w:rFonts w:ascii="Helvetica Neue" w:eastAsia="Helvetica Neue" w:hAnsi="Helvetica Neue" w:cs="Helvetica Neue"/>
          <w:sz w:val="18"/>
          <w:szCs w:val="18"/>
        </w:rPr>
      </w:pPr>
    </w:p>
    <w:p w14:paraId="7693E256" w14:textId="77777777" w:rsidR="007B7B43" w:rsidRDefault="00601C9A">
      <w:pPr>
        <w:jc w:val="both"/>
        <w:rPr>
          <w:sz w:val="18"/>
          <w:szCs w:val="18"/>
        </w:rPr>
      </w:pPr>
      <w:r>
        <w:rPr>
          <w:rFonts w:ascii="Helvetica Neue" w:eastAsia="Helvetica Neue" w:hAnsi="Helvetica Neue" w:cs="Helvetica Neue"/>
          <w:sz w:val="18"/>
          <w:szCs w:val="18"/>
        </w:rPr>
        <w:t xml:space="preserve">If the breach or suspected breach relates to the principal, contact SEIL, Justin </w:t>
      </w:r>
      <w:proofErr w:type="spellStart"/>
      <w:r>
        <w:rPr>
          <w:rFonts w:ascii="Helvetica Neue" w:eastAsia="Helvetica Neue" w:hAnsi="Helvetica Neue" w:cs="Helvetica Neue"/>
          <w:sz w:val="18"/>
          <w:szCs w:val="18"/>
        </w:rPr>
        <w:t>Esler</w:t>
      </w:r>
      <w:proofErr w:type="spellEnd"/>
      <w:r>
        <w:rPr>
          <w:rFonts w:ascii="Helvetica Neue" w:eastAsia="Helvetica Neue" w:hAnsi="Helvetica Neue" w:cs="Helvetica Neue"/>
          <w:sz w:val="18"/>
          <w:szCs w:val="18"/>
        </w:rPr>
        <w:t xml:space="preserve"> (DET North Western Region)</w:t>
      </w:r>
      <w:r>
        <w:rPr>
          <w:sz w:val="18"/>
          <w:szCs w:val="18"/>
        </w:rPr>
        <w:t xml:space="preserve"> </w:t>
      </w:r>
    </w:p>
    <w:p w14:paraId="04AFBBEF" w14:textId="77777777" w:rsidR="004B2456" w:rsidRDefault="004B2456">
      <w:pPr>
        <w:jc w:val="both"/>
        <w:rPr>
          <w:sz w:val="18"/>
          <w:szCs w:val="18"/>
        </w:rPr>
      </w:pPr>
    </w:p>
    <w:p w14:paraId="225EF3EE" w14:textId="422A5158" w:rsidR="007E175B" w:rsidRPr="002540EE" w:rsidRDefault="004B2456">
      <w:pPr>
        <w:jc w:val="both"/>
        <w:rPr>
          <w:rFonts w:asciiTheme="majorHAnsi" w:hAnsiTheme="majorHAnsi" w:cstheme="majorHAnsi"/>
          <w:b/>
          <w:bCs/>
          <w:sz w:val="27"/>
          <w:szCs w:val="27"/>
        </w:rPr>
      </w:pPr>
      <w:r w:rsidRPr="002540EE">
        <w:rPr>
          <w:rFonts w:asciiTheme="majorHAnsi" w:hAnsiTheme="majorHAnsi" w:cstheme="majorHAnsi"/>
          <w:b/>
          <w:bCs/>
          <w:sz w:val="27"/>
          <w:szCs w:val="27"/>
        </w:rPr>
        <w:t>COMMUNICATION</w:t>
      </w:r>
    </w:p>
    <w:p w14:paraId="6D621A8D" w14:textId="255F40D6" w:rsidR="00956831" w:rsidRPr="002540EE" w:rsidRDefault="008231E6" w:rsidP="00956831">
      <w:pPr>
        <w:jc w:val="both"/>
        <w:rPr>
          <w:rFonts w:ascii="Calibri" w:eastAsia="Calibri" w:hAnsi="Calibri" w:cs="Calibri"/>
          <w:color w:val="000000" w:themeColor="text1"/>
        </w:rPr>
      </w:pPr>
      <w:r w:rsidRPr="002540EE">
        <w:rPr>
          <w:rFonts w:ascii="Calibri" w:eastAsia="Calibri" w:hAnsi="Calibri" w:cs="Calibri"/>
          <w:color w:val="000000" w:themeColor="text1"/>
        </w:rPr>
        <w:t>The Code of Conduct</w:t>
      </w:r>
      <w:r w:rsidR="00956831" w:rsidRPr="002540EE">
        <w:rPr>
          <w:rFonts w:ascii="Calibri" w:eastAsia="Calibri" w:hAnsi="Calibri" w:cs="Calibri"/>
          <w:color w:val="000000" w:themeColor="text1"/>
        </w:rPr>
        <w:t xml:space="preserve"> will be communicated to our school community in the following ways:</w:t>
      </w:r>
    </w:p>
    <w:p w14:paraId="67A17CA5" w14:textId="77777777" w:rsidR="00956831" w:rsidRPr="002540EE" w:rsidRDefault="00956831" w:rsidP="00956831">
      <w:pPr>
        <w:pStyle w:val="ListParagraph"/>
        <w:numPr>
          <w:ilvl w:val="0"/>
          <w:numId w:val="9"/>
        </w:numPr>
        <w:spacing w:after="160" w:line="259" w:lineRule="auto"/>
        <w:rPr>
          <w:rFonts w:asciiTheme="majorHAnsi" w:eastAsiaTheme="minorEastAsia" w:hAnsiTheme="majorHAnsi" w:cstheme="majorHAnsi"/>
          <w:color w:val="000000" w:themeColor="text1"/>
          <w:sz w:val="18"/>
          <w:szCs w:val="18"/>
        </w:rPr>
      </w:pPr>
      <w:r w:rsidRPr="002540EE">
        <w:rPr>
          <w:rFonts w:asciiTheme="majorHAnsi" w:hAnsiTheme="majorHAnsi" w:cstheme="majorHAnsi"/>
        </w:rPr>
        <w:t xml:space="preserve">Available publicly on our school’s website </w:t>
      </w:r>
    </w:p>
    <w:p w14:paraId="3937B5A9" w14:textId="77777777" w:rsidR="00956831" w:rsidRPr="002540EE" w:rsidRDefault="00956831" w:rsidP="00956831">
      <w:pPr>
        <w:pStyle w:val="ListParagraph"/>
        <w:numPr>
          <w:ilvl w:val="0"/>
          <w:numId w:val="9"/>
        </w:numPr>
        <w:spacing w:after="160" w:line="259" w:lineRule="auto"/>
        <w:rPr>
          <w:rFonts w:asciiTheme="majorHAnsi" w:hAnsiTheme="majorHAnsi" w:cstheme="majorHAnsi"/>
          <w:color w:val="000000" w:themeColor="text1"/>
        </w:rPr>
      </w:pPr>
      <w:r w:rsidRPr="002540EE">
        <w:rPr>
          <w:rFonts w:asciiTheme="majorHAnsi" w:hAnsiTheme="majorHAnsi" w:cstheme="majorHAnsi"/>
        </w:rPr>
        <w:t>Included in staff induction processes</w:t>
      </w:r>
    </w:p>
    <w:p w14:paraId="2940E791" w14:textId="62D43582" w:rsidR="00956831" w:rsidRPr="002540EE" w:rsidRDefault="00956831" w:rsidP="00956831">
      <w:pPr>
        <w:pStyle w:val="ListParagraph"/>
        <w:numPr>
          <w:ilvl w:val="0"/>
          <w:numId w:val="9"/>
        </w:numPr>
        <w:spacing w:after="160" w:line="257" w:lineRule="auto"/>
        <w:rPr>
          <w:rFonts w:asciiTheme="majorHAnsi" w:eastAsiaTheme="minorEastAsia" w:hAnsiTheme="majorHAnsi" w:cstheme="majorHAnsi"/>
          <w:color w:val="000000" w:themeColor="text1"/>
        </w:rPr>
      </w:pPr>
      <w:r w:rsidRPr="002540EE">
        <w:rPr>
          <w:rFonts w:asciiTheme="majorHAnsi" w:eastAsiaTheme="minorEastAsia" w:hAnsiTheme="majorHAnsi" w:cstheme="majorHAnsi"/>
          <w:color w:val="000000" w:themeColor="text1"/>
        </w:rPr>
        <w:t xml:space="preserve">Included </w:t>
      </w:r>
      <w:r w:rsidR="00835DFA" w:rsidRPr="002540EE">
        <w:rPr>
          <w:rFonts w:asciiTheme="majorHAnsi" w:eastAsiaTheme="minorEastAsia" w:hAnsiTheme="majorHAnsi" w:cstheme="majorHAnsi"/>
          <w:color w:val="000000" w:themeColor="text1"/>
        </w:rPr>
        <w:t>in our staff</w:t>
      </w:r>
      <w:r w:rsidRPr="002540EE">
        <w:rPr>
          <w:rFonts w:asciiTheme="majorHAnsi" w:eastAsiaTheme="minorEastAsia" w:hAnsiTheme="majorHAnsi" w:cstheme="majorHAnsi"/>
          <w:color w:val="000000" w:themeColor="text1"/>
        </w:rPr>
        <w:t xml:space="preserve"> Google Drive</w:t>
      </w:r>
    </w:p>
    <w:p w14:paraId="3A0070FB" w14:textId="77777777" w:rsidR="00956831" w:rsidRPr="002540EE" w:rsidRDefault="00956831" w:rsidP="00956831">
      <w:pPr>
        <w:pStyle w:val="ListParagraph"/>
        <w:numPr>
          <w:ilvl w:val="0"/>
          <w:numId w:val="9"/>
        </w:numPr>
        <w:spacing w:after="160" w:line="259" w:lineRule="auto"/>
        <w:jc w:val="both"/>
        <w:rPr>
          <w:rFonts w:asciiTheme="majorHAnsi" w:eastAsiaTheme="minorEastAsia" w:hAnsiTheme="majorHAnsi" w:cstheme="majorHAnsi"/>
          <w:color w:val="000000" w:themeColor="text1"/>
          <w:sz w:val="18"/>
          <w:szCs w:val="18"/>
        </w:rPr>
      </w:pPr>
      <w:r w:rsidRPr="002540EE">
        <w:rPr>
          <w:rFonts w:asciiTheme="majorHAnsi" w:eastAsia="Calibri" w:hAnsiTheme="majorHAnsi" w:cstheme="majorHAnsi"/>
          <w:color w:val="000000" w:themeColor="text1"/>
        </w:rPr>
        <w:t>Made available in hard copy from school administration upon request</w:t>
      </w:r>
    </w:p>
    <w:p w14:paraId="3DFB15B7" w14:textId="77777777" w:rsidR="00956831" w:rsidRPr="004D5E0E" w:rsidRDefault="00956831" w:rsidP="00956831">
      <w:pPr>
        <w:jc w:val="both"/>
        <w:rPr>
          <w:rStyle w:val="xxxxcontentpasted1"/>
          <w:rFonts w:asciiTheme="majorHAnsi" w:hAnsiTheme="majorHAnsi" w:cstheme="majorHAnsi"/>
          <w:i/>
          <w:iCs/>
          <w:color w:val="000000" w:themeColor="text1"/>
        </w:rPr>
      </w:pPr>
      <w:r w:rsidRPr="002540EE">
        <w:rPr>
          <w:rStyle w:val="xxxxcontentpasted1"/>
          <w:rFonts w:asciiTheme="majorHAnsi" w:hAnsiTheme="majorHAnsi" w:cstheme="majorHAnsi"/>
          <w:i/>
          <w:iCs/>
          <w:color w:val="242424"/>
        </w:rPr>
        <w:t>As valuable partners in promoting and maintaining child safety and wellbeing at Greensborough Primary School we welcome and encourage your feedback. If you have any suggestions, comments or questions in relation to our child safe policies and practices, please contact the principal, Angela Morritt, or vice principal, Margaret Hirth.</w:t>
      </w:r>
    </w:p>
    <w:p w14:paraId="6E547385" w14:textId="77777777" w:rsidR="004B2456" w:rsidRPr="004D5E0E" w:rsidRDefault="004B2456">
      <w:pPr>
        <w:jc w:val="both"/>
        <w:rPr>
          <w:rFonts w:asciiTheme="majorHAnsi" w:hAnsiTheme="majorHAnsi" w:cstheme="majorHAnsi"/>
          <w:b/>
          <w:bCs/>
          <w:sz w:val="27"/>
          <w:szCs w:val="27"/>
        </w:rPr>
      </w:pPr>
    </w:p>
    <w:p w14:paraId="4E08D8B4" w14:textId="77777777" w:rsidR="004B2456" w:rsidRDefault="004B2456">
      <w:pPr>
        <w:jc w:val="both"/>
        <w:rPr>
          <w:sz w:val="18"/>
          <w:szCs w:val="18"/>
        </w:rPr>
      </w:pPr>
    </w:p>
    <w:p w14:paraId="2FC0C083" w14:textId="77777777" w:rsidR="007B7B43" w:rsidRPr="007E175B" w:rsidRDefault="007E175B" w:rsidP="007E175B">
      <w:pPr>
        <w:jc w:val="both"/>
        <w:rPr>
          <w:rFonts w:asciiTheme="majorHAnsi" w:hAnsiTheme="majorHAnsi" w:cstheme="majorHAnsi"/>
          <w:b/>
          <w:bCs/>
          <w:sz w:val="27"/>
          <w:szCs w:val="27"/>
        </w:rPr>
      </w:pPr>
      <w:r w:rsidRPr="004C1CCE">
        <w:rPr>
          <w:rFonts w:asciiTheme="majorHAnsi" w:hAnsiTheme="majorHAnsi" w:cstheme="majorHAnsi"/>
          <w:b/>
          <w:bCs/>
          <w:sz w:val="27"/>
          <w:szCs w:val="27"/>
        </w:rPr>
        <w:t>POLICY REVIEW AND APPROVAL</w:t>
      </w:r>
    </w:p>
    <w:tbl>
      <w:tblPr>
        <w:tblStyle w:val="TableGrid"/>
        <w:tblpPr w:leftFromText="180" w:rightFromText="180" w:vertAnchor="text" w:horzAnchor="margin" w:tblpXSpec="center" w:tblpY="193"/>
        <w:tblOverlap w:val="never"/>
        <w:tblW w:w="9989" w:type="dxa"/>
        <w:tblLayout w:type="fixed"/>
        <w:tblLook w:val="04A0" w:firstRow="1" w:lastRow="0" w:firstColumn="1" w:lastColumn="0" w:noHBand="0" w:noVBand="1"/>
      </w:tblPr>
      <w:tblGrid>
        <w:gridCol w:w="2278"/>
        <w:gridCol w:w="7711"/>
      </w:tblGrid>
      <w:tr w:rsidR="00236CAF" w14:paraId="354F3EE8" w14:textId="77777777" w:rsidTr="00236CAF">
        <w:trPr>
          <w:trHeight w:val="522"/>
        </w:trPr>
        <w:tc>
          <w:tcPr>
            <w:tcW w:w="2278" w:type="dxa"/>
          </w:tcPr>
          <w:p w14:paraId="10A62D45" w14:textId="77777777" w:rsidR="00236CAF" w:rsidRPr="00236CAF" w:rsidRDefault="00236CAF" w:rsidP="00236CAF">
            <w:pPr>
              <w:spacing w:after="240"/>
              <w:rPr>
                <w:rFonts w:ascii="Calibri" w:eastAsia="Helvetica Neue" w:hAnsi="Calibri" w:cs="Calibri"/>
                <w:szCs w:val="20"/>
              </w:rPr>
            </w:pPr>
            <w:r w:rsidRPr="00236CAF">
              <w:rPr>
                <w:rFonts w:ascii="Calibri" w:eastAsia="Helvetica Neue" w:hAnsi="Calibri" w:cs="Calibri"/>
                <w:szCs w:val="20"/>
              </w:rPr>
              <w:t>Created</w:t>
            </w:r>
          </w:p>
        </w:tc>
        <w:tc>
          <w:tcPr>
            <w:tcW w:w="7711" w:type="dxa"/>
          </w:tcPr>
          <w:p w14:paraId="52237513" w14:textId="77777777" w:rsidR="00236CAF" w:rsidRPr="00236CAF" w:rsidRDefault="00236CAF" w:rsidP="00236CAF">
            <w:pPr>
              <w:spacing w:after="240"/>
              <w:rPr>
                <w:rFonts w:ascii="Calibri" w:eastAsia="Helvetica Neue" w:hAnsi="Calibri" w:cs="Calibri"/>
                <w:szCs w:val="20"/>
              </w:rPr>
            </w:pPr>
            <w:r w:rsidRPr="00236CAF">
              <w:rPr>
                <w:rFonts w:ascii="Calibri" w:eastAsia="Helvetica Neue" w:hAnsi="Calibri" w:cs="Calibri"/>
                <w:szCs w:val="20"/>
              </w:rPr>
              <w:t>27/06/22</w:t>
            </w:r>
          </w:p>
        </w:tc>
      </w:tr>
      <w:tr w:rsidR="00236CAF" w14:paraId="6E5754F6" w14:textId="77777777" w:rsidTr="002540EE">
        <w:trPr>
          <w:trHeight w:val="952"/>
        </w:trPr>
        <w:tc>
          <w:tcPr>
            <w:tcW w:w="2278" w:type="dxa"/>
            <w:shd w:val="clear" w:color="auto" w:fill="auto"/>
          </w:tcPr>
          <w:p w14:paraId="3C2D1E6D" w14:textId="77777777" w:rsidR="00236CAF" w:rsidRPr="002540EE" w:rsidRDefault="00236CAF" w:rsidP="00236CAF">
            <w:pPr>
              <w:spacing w:after="240"/>
              <w:rPr>
                <w:rFonts w:ascii="Calibri" w:eastAsia="Helvetica Neue" w:hAnsi="Calibri" w:cs="Calibri"/>
                <w:szCs w:val="20"/>
              </w:rPr>
            </w:pPr>
            <w:r w:rsidRPr="002540EE">
              <w:rPr>
                <w:rFonts w:ascii="Calibri" w:eastAsia="Helvetica Neue" w:hAnsi="Calibri" w:cs="Calibri"/>
                <w:szCs w:val="20"/>
              </w:rPr>
              <w:t>Community Consultation</w:t>
            </w:r>
          </w:p>
        </w:tc>
        <w:tc>
          <w:tcPr>
            <w:tcW w:w="7711" w:type="dxa"/>
            <w:shd w:val="clear" w:color="auto" w:fill="auto"/>
          </w:tcPr>
          <w:p w14:paraId="29F514C4" w14:textId="77777777" w:rsidR="00236CAF" w:rsidRPr="002540EE" w:rsidRDefault="00236CAF" w:rsidP="00236CAF">
            <w:pPr>
              <w:spacing w:after="160" w:line="259" w:lineRule="auto"/>
              <w:rPr>
                <w:rFonts w:ascii="Calibri" w:hAnsi="Calibri" w:cs="Calibri"/>
                <w:szCs w:val="20"/>
                <w:lang w:val="en-US"/>
              </w:rPr>
            </w:pPr>
            <w:r w:rsidRPr="002540EE">
              <w:rPr>
                <w:rFonts w:ascii="Calibri" w:hAnsi="Calibri" w:cs="Calibri"/>
                <w:szCs w:val="20"/>
                <w:lang w:val="en-US"/>
              </w:rPr>
              <w:t>Staff in July 2022</w:t>
            </w:r>
          </w:p>
          <w:p w14:paraId="3A2A5C86" w14:textId="77777777" w:rsidR="00236CAF" w:rsidRPr="002540EE" w:rsidRDefault="00236CAF" w:rsidP="00236CAF">
            <w:pPr>
              <w:spacing w:after="160" w:line="259" w:lineRule="auto"/>
              <w:rPr>
                <w:rFonts w:ascii="Calibri" w:hAnsi="Calibri" w:cs="Calibri"/>
                <w:szCs w:val="20"/>
                <w:lang w:val="en-US"/>
              </w:rPr>
            </w:pPr>
            <w:r w:rsidRPr="002540EE">
              <w:rPr>
                <w:rFonts w:ascii="Calibri" w:hAnsi="Calibri" w:cs="Calibri"/>
                <w:szCs w:val="20"/>
                <w:lang w:val="en-US"/>
              </w:rPr>
              <w:t>School Council in August 2022</w:t>
            </w:r>
          </w:p>
          <w:p w14:paraId="062C58CD" w14:textId="77777777" w:rsidR="00236CAF" w:rsidRPr="002540EE" w:rsidRDefault="00236CAF" w:rsidP="00236CAF">
            <w:pPr>
              <w:spacing w:after="160" w:line="259" w:lineRule="auto"/>
              <w:rPr>
                <w:rFonts w:ascii="Calibri" w:hAnsi="Calibri" w:cs="Calibri"/>
                <w:szCs w:val="20"/>
                <w:lang w:val="en-US"/>
              </w:rPr>
            </w:pPr>
            <w:r w:rsidRPr="002540EE">
              <w:rPr>
                <w:rFonts w:ascii="Calibri" w:hAnsi="Calibri" w:cs="Calibri"/>
                <w:szCs w:val="20"/>
                <w:lang w:val="en-US"/>
              </w:rPr>
              <w:t xml:space="preserve">Families via </w:t>
            </w:r>
            <w:r w:rsidR="00C448DA" w:rsidRPr="002540EE">
              <w:rPr>
                <w:rFonts w:ascii="Calibri" w:hAnsi="Calibri" w:cs="Calibri"/>
                <w:szCs w:val="20"/>
                <w:lang w:val="en-US"/>
              </w:rPr>
              <w:t>N</w:t>
            </w:r>
            <w:r w:rsidRPr="002540EE">
              <w:rPr>
                <w:rFonts w:ascii="Calibri" w:hAnsi="Calibri" w:cs="Calibri"/>
                <w:szCs w:val="20"/>
                <w:lang w:val="en-US"/>
              </w:rPr>
              <w:t>ewsletter July 2023</w:t>
            </w:r>
          </w:p>
        </w:tc>
      </w:tr>
      <w:tr w:rsidR="00236CAF" w14:paraId="75A81E88" w14:textId="77777777" w:rsidTr="00236CAF">
        <w:trPr>
          <w:trHeight w:val="522"/>
        </w:trPr>
        <w:tc>
          <w:tcPr>
            <w:tcW w:w="2278" w:type="dxa"/>
          </w:tcPr>
          <w:p w14:paraId="27634CD1" w14:textId="77777777" w:rsidR="00236CAF" w:rsidRPr="00236CAF" w:rsidRDefault="00236CAF" w:rsidP="00236CAF">
            <w:pPr>
              <w:spacing w:after="240"/>
              <w:rPr>
                <w:rFonts w:ascii="Calibri" w:eastAsia="Helvetica Neue" w:hAnsi="Calibri" w:cs="Calibri"/>
                <w:szCs w:val="20"/>
              </w:rPr>
            </w:pPr>
            <w:r w:rsidRPr="00236CAF">
              <w:rPr>
                <w:rFonts w:ascii="Calibri" w:eastAsia="Helvetica Neue" w:hAnsi="Calibri" w:cs="Calibri"/>
                <w:szCs w:val="20"/>
              </w:rPr>
              <w:t>Endorsed by</w:t>
            </w:r>
          </w:p>
        </w:tc>
        <w:tc>
          <w:tcPr>
            <w:tcW w:w="7711" w:type="dxa"/>
          </w:tcPr>
          <w:p w14:paraId="2786B3B0" w14:textId="18CB230E" w:rsidR="00236CAF" w:rsidRPr="00236CAF" w:rsidRDefault="0063303B" w:rsidP="00236CAF">
            <w:pPr>
              <w:spacing w:after="240"/>
              <w:rPr>
                <w:rFonts w:ascii="Calibri" w:eastAsia="Helvetica Neue" w:hAnsi="Calibri" w:cs="Calibri"/>
                <w:szCs w:val="20"/>
              </w:rPr>
            </w:pPr>
            <w:r>
              <w:rPr>
                <w:rFonts w:ascii="Calibri" w:eastAsia="Helvetica Neue" w:hAnsi="Calibri" w:cs="Calibri"/>
                <w:szCs w:val="20"/>
              </w:rPr>
              <w:t>School Council</w:t>
            </w:r>
          </w:p>
        </w:tc>
      </w:tr>
      <w:tr w:rsidR="00236CAF" w14:paraId="69DEAAB1" w14:textId="77777777" w:rsidTr="00236CAF">
        <w:trPr>
          <w:trHeight w:val="506"/>
        </w:trPr>
        <w:tc>
          <w:tcPr>
            <w:tcW w:w="2278" w:type="dxa"/>
          </w:tcPr>
          <w:p w14:paraId="4DA83F11" w14:textId="77777777" w:rsidR="00236CAF" w:rsidRPr="00236CAF" w:rsidRDefault="00236CAF" w:rsidP="00236CAF">
            <w:pPr>
              <w:spacing w:after="240"/>
              <w:rPr>
                <w:rFonts w:ascii="Calibri" w:eastAsia="Helvetica Neue" w:hAnsi="Calibri" w:cs="Calibri"/>
                <w:szCs w:val="20"/>
              </w:rPr>
            </w:pPr>
            <w:r w:rsidRPr="00236CAF">
              <w:rPr>
                <w:rFonts w:ascii="Calibri" w:eastAsia="Helvetica Neue" w:hAnsi="Calibri" w:cs="Calibri"/>
                <w:szCs w:val="20"/>
              </w:rPr>
              <w:t>Endorsed</w:t>
            </w:r>
          </w:p>
        </w:tc>
        <w:tc>
          <w:tcPr>
            <w:tcW w:w="7711" w:type="dxa"/>
          </w:tcPr>
          <w:p w14:paraId="4A884C29" w14:textId="77777777" w:rsidR="00236CAF" w:rsidRPr="00236CAF" w:rsidRDefault="00236CAF" w:rsidP="00236CAF">
            <w:pPr>
              <w:spacing w:after="240"/>
              <w:rPr>
                <w:rFonts w:ascii="Calibri" w:eastAsia="Helvetica Neue" w:hAnsi="Calibri" w:cs="Calibri"/>
                <w:szCs w:val="20"/>
              </w:rPr>
            </w:pPr>
            <w:r w:rsidRPr="00236CAF">
              <w:rPr>
                <w:rFonts w:ascii="Calibri" w:eastAsia="Helvetica Neue" w:hAnsi="Calibri" w:cs="Calibri"/>
                <w:szCs w:val="20"/>
              </w:rPr>
              <w:t>August 2022</w:t>
            </w:r>
          </w:p>
        </w:tc>
      </w:tr>
      <w:tr w:rsidR="00236CAF" w:rsidRPr="00236CAF" w14:paraId="67DBDC76" w14:textId="77777777" w:rsidTr="00304302">
        <w:trPr>
          <w:trHeight w:val="506"/>
        </w:trPr>
        <w:tc>
          <w:tcPr>
            <w:tcW w:w="2278" w:type="dxa"/>
          </w:tcPr>
          <w:p w14:paraId="1E47346D" w14:textId="77777777" w:rsidR="00236CAF" w:rsidRPr="00236CAF" w:rsidRDefault="00236CAF" w:rsidP="00304302">
            <w:pPr>
              <w:spacing w:after="240"/>
              <w:rPr>
                <w:rFonts w:ascii="Calibri" w:eastAsia="Helvetica Neue" w:hAnsi="Calibri" w:cs="Calibri"/>
                <w:szCs w:val="20"/>
              </w:rPr>
            </w:pPr>
            <w:r w:rsidRPr="00236CAF">
              <w:rPr>
                <w:rFonts w:ascii="Calibri" w:eastAsia="Helvetica Neue" w:hAnsi="Calibri" w:cs="Calibri"/>
                <w:szCs w:val="20"/>
              </w:rPr>
              <w:t>Next Review Date</w:t>
            </w:r>
          </w:p>
        </w:tc>
        <w:tc>
          <w:tcPr>
            <w:tcW w:w="7711" w:type="dxa"/>
          </w:tcPr>
          <w:p w14:paraId="2CB2F132" w14:textId="77777777" w:rsidR="00236CAF" w:rsidRPr="00236CAF" w:rsidRDefault="00236CAF" w:rsidP="00304302">
            <w:pPr>
              <w:spacing w:after="240"/>
              <w:rPr>
                <w:rFonts w:ascii="Calibri" w:eastAsia="Helvetica Neue" w:hAnsi="Calibri" w:cs="Calibri"/>
                <w:szCs w:val="20"/>
              </w:rPr>
            </w:pPr>
            <w:r w:rsidRPr="00236CAF">
              <w:rPr>
                <w:rFonts w:ascii="Calibri" w:eastAsia="Helvetica Neue" w:hAnsi="Calibri" w:cs="Calibri"/>
                <w:szCs w:val="20"/>
              </w:rPr>
              <w:t>A</w:t>
            </w:r>
            <w:r>
              <w:rPr>
                <w:rFonts w:ascii="Calibri" w:eastAsia="Helvetica Neue" w:hAnsi="Calibri" w:cs="Calibri"/>
                <w:szCs w:val="20"/>
              </w:rPr>
              <w:t>u</w:t>
            </w:r>
            <w:r w:rsidRPr="00236CAF">
              <w:rPr>
                <w:rFonts w:ascii="Calibri" w:eastAsia="Helvetica Neue" w:hAnsi="Calibri" w:cs="Calibri"/>
                <w:szCs w:val="20"/>
              </w:rPr>
              <w:t>gust 202</w:t>
            </w:r>
            <w:r>
              <w:rPr>
                <w:rFonts w:ascii="Calibri" w:eastAsia="Helvetica Neue" w:hAnsi="Calibri" w:cs="Calibri"/>
                <w:szCs w:val="20"/>
              </w:rPr>
              <w:t>4</w:t>
            </w:r>
          </w:p>
        </w:tc>
      </w:tr>
    </w:tbl>
    <w:p w14:paraId="78A577C6" w14:textId="77777777" w:rsidR="00236CAF" w:rsidRDefault="00236CAF">
      <w:pPr>
        <w:rPr>
          <w:rFonts w:ascii="Helvetica Neue" w:eastAsia="Helvetica Neue" w:hAnsi="Helvetica Neue" w:cs="Helvetica Neue"/>
          <w:sz w:val="18"/>
          <w:szCs w:val="18"/>
        </w:rPr>
      </w:pPr>
    </w:p>
    <w:p w14:paraId="7EF0F01F" w14:textId="77777777" w:rsidR="00236CAF" w:rsidRDefault="00236CAF">
      <w:pPr>
        <w:rPr>
          <w:rFonts w:ascii="Helvetica Neue" w:eastAsia="Helvetica Neue" w:hAnsi="Helvetica Neue" w:cs="Helvetica Neue"/>
          <w:sz w:val="18"/>
          <w:szCs w:val="18"/>
        </w:rPr>
      </w:pPr>
    </w:p>
    <w:tbl>
      <w:tblPr>
        <w:tblStyle w:val="a"/>
        <w:tblW w:w="5009" w:type="dxa"/>
        <w:tblLayout w:type="fixed"/>
        <w:tblLook w:val="0400" w:firstRow="0" w:lastRow="0" w:firstColumn="0" w:lastColumn="0" w:noHBand="0" w:noVBand="1"/>
      </w:tblPr>
      <w:tblGrid>
        <w:gridCol w:w="5009"/>
      </w:tblGrid>
      <w:tr w:rsidR="00236CAF" w14:paraId="2900A365" w14:textId="77777777" w:rsidTr="00236CAF">
        <w:tc>
          <w:tcPr>
            <w:tcW w:w="5009" w:type="dxa"/>
            <w:tcMar>
              <w:top w:w="0" w:type="dxa"/>
              <w:left w:w="108" w:type="dxa"/>
              <w:bottom w:w="0" w:type="dxa"/>
              <w:right w:w="108" w:type="dxa"/>
            </w:tcMar>
          </w:tcPr>
          <w:p w14:paraId="7C38C593" w14:textId="77777777" w:rsidR="00236CAF" w:rsidRDefault="00236CAF">
            <w:pPr>
              <w:spacing w:after="240"/>
              <w:rPr>
                <w:rFonts w:ascii="Helvetica Neue" w:eastAsia="Helvetica Neue" w:hAnsi="Helvetica Neue" w:cs="Helvetica Neue"/>
                <w:sz w:val="22"/>
                <w:szCs w:val="22"/>
              </w:rPr>
            </w:pPr>
          </w:p>
        </w:tc>
      </w:tr>
      <w:tr w:rsidR="00236CAF" w14:paraId="623A3DB3" w14:textId="77777777" w:rsidTr="00236CAF">
        <w:tc>
          <w:tcPr>
            <w:tcW w:w="5009" w:type="dxa"/>
            <w:tcMar>
              <w:top w:w="0" w:type="dxa"/>
              <w:left w:w="108" w:type="dxa"/>
              <w:bottom w:w="0" w:type="dxa"/>
              <w:right w:w="108" w:type="dxa"/>
            </w:tcMar>
          </w:tcPr>
          <w:p w14:paraId="1889316F" w14:textId="77777777" w:rsidR="00236CAF" w:rsidRDefault="00236CAF">
            <w:pPr>
              <w:spacing w:after="240"/>
              <w:rPr>
                <w:rFonts w:ascii="Helvetica Neue" w:eastAsia="Helvetica Neue" w:hAnsi="Helvetica Neue" w:cs="Helvetica Neue"/>
                <w:sz w:val="22"/>
                <w:szCs w:val="22"/>
              </w:rPr>
            </w:pPr>
          </w:p>
        </w:tc>
      </w:tr>
    </w:tbl>
    <w:p w14:paraId="6F5DD5B7" w14:textId="77777777" w:rsidR="007B7B43" w:rsidRDefault="007B7B43">
      <w:pPr>
        <w:pBdr>
          <w:top w:val="nil"/>
          <w:left w:val="nil"/>
          <w:bottom w:val="nil"/>
          <w:right w:val="nil"/>
          <w:between w:val="nil"/>
        </w:pBdr>
        <w:jc w:val="both"/>
        <w:rPr>
          <w:rFonts w:ascii="Helvetica Neue" w:eastAsia="Helvetica Neue" w:hAnsi="Helvetica Neue" w:cs="Helvetica Neue"/>
          <w:i/>
          <w:color w:val="212121"/>
          <w:sz w:val="18"/>
          <w:szCs w:val="18"/>
        </w:rPr>
      </w:pPr>
    </w:p>
    <w:sectPr w:rsidR="007B7B43">
      <w:footerReference w:type="default" r:id="rId13"/>
      <w:pgSz w:w="11900" w:h="16820"/>
      <w:pgMar w:top="567" w:right="567"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F69B" w14:textId="77777777" w:rsidR="00D23A5B" w:rsidRDefault="00D23A5B">
      <w:r>
        <w:separator/>
      </w:r>
    </w:p>
  </w:endnote>
  <w:endnote w:type="continuationSeparator" w:id="0">
    <w:p w14:paraId="43FC954F" w14:textId="77777777" w:rsidR="00D23A5B" w:rsidRDefault="00D2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Helvetica Neue Ligh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E8AB" w14:textId="77777777" w:rsidR="007B7B43" w:rsidRDefault="00601C9A">
    <w:pPr>
      <w:pBdr>
        <w:top w:val="nil"/>
        <w:left w:val="nil"/>
        <w:bottom w:val="nil"/>
        <w:right w:val="nil"/>
        <w:between w:val="nil"/>
      </w:pBdr>
      <w:tabs>
        <w:tab w:val="center" w:pos="4320"/>
        <w:tab w:val="right" w:pos="8640"/>
      </w:tabs>
      <w:spacing w:before="120"/>
      <w:ind w:right="360"/>
      <w:rPr>
        <w:rFonts w:ascii="Helvetica Neue" w:eastAsia="Helvetica Neue" w:hAnsi="Helvetica Neue" w:cs="Helvetica Neue"/>
        <w:color w:val="212121"/>
        <w:sz w:val="14"/>
        <w:szCs w:val="14"/>
      </w:rPr>
    </w:pPr>
    <w:r>
      <w:rPr>
        <w:rFonts w:ascii="Helvetica Neue" w:eastAsia="Helvetica Neue" w:hAnsi="Helvetica Neue" w:cs="Helvetica Neue"/>
        <w:color w:val="212121"/>
        <w:sz w:val="14"/>
        <w:szCs w:val="14"/>
      </w:rPr>
      <w:tab/>
    </w:r>
    <w:r>
      <w:rPr>
        <w:rFonts w:ascii="Helvetica Neue" w:eastAsia="Helvetica Neue" w:hAnsi="Helvetica Neue" w:cs="Helvetica Neue"/>
        <w:color w:val="212121"/>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EE07" w14:textId="77777777" w:rsidR="00D23A5B" w:rsidRDefault="00D23A5B">
      <w:r>
        <w:separator/>
      </w:r>
    </w:p>
  </w:footnote>
  <w:footnote w:type="continuationSeparator" w:id="0">
    <w:p w14:paraId="5A05E322" w14:textId="77777777" w:rsidR="00D23A5B" w:rsidRDefault="00D23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AC2"/>
    <w:multiLevelType w:val="multilevel"/>
    <w:tmpl w:val="A3F0A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8B325B"/>
    <w:multiLevelType w:val="multilevel"/>
    <w:tmpl w:val="35649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E450B1"/>
    <w:multiLevelType w:val="multilevel"/>
    <w:tmpl w:val="B08A4132"/>
    <w:lvl w:ilvl="0">
      <w:start w:val="1"/>
      <w:numFmt w:val="decimal"/>
      <w:pStyle w:val="Tabledo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HHSbullet2"/>
      <w:lvlText w:val="%3."/>
      <w:lvlJc w:val="left"/>
      <w:pPr>
        <w:tabs>
          <w:tab w:val="num" w:pos="2160"/>
        </w:tabs>
        <w:ind w:left="2160" w:hanging="720"/>
      </w:pPr>
    </w:lvl>
    <w:lvl w:ilvl="3">
      <w:start w:val="1"/>
      <w:numFmt w:val="decimal"/>
      <w:pStyle w:val="DHHSbullet2lastline"/>
      <w:lvlText w:val="%4."/>
      <w:lvlJc w:val="left"/>
      <w:pPr>
        <w:tabs>
          <w:tab w:val="num" w:pos="2880"/>
        </w:tabs>
        <w:ind w:left="2880" w:hanging="720"/>
      </w:pPr>
    </w:lvl>
    <w:lvl w:ilvl="4">
      <w:start w:val="1"/>
      <w:numFmt w:val="decimal"/>
      <w:pStyle w:val="DHHSbulletindent"/>
      <w:lvlText w:val="%5."/>
      <w:lvlJc w:val="left"/>
      <w:pPr>
        <w:tabs>
          <w:tab w:val="num" w:pos="3600"/>
        </w:tabs>
        <w:ind w:left="3600" w:hanging="720"/>
      </w:pPr>
    </w:lvl>
    <w:lvl w:ilvl="5">
      <w:start w:val="1"/>
      <w:numFmt w:val="decimal"/>
      <w:pStyle w:val="DHHSbulletindentlastline"/>
      <w:lvlText w:val="%6."/>
      <w:lvlJc w:val="left"/>
      <w:pPr>
        <w:tabs>
          <w:tab w:val="num" w:pos="4320"/>
        </w:tabs>
        <w:ind w:left="4320" w:hanging="720"/>
      </w:pPr>
    </w:lvl>
    <w:lvl w:ilvl="6">
      <w:start w:val="1"/>
      <w:numFmt w:val="decimal"/>
      <w:pStyle w:val="DHHStablebullet"/>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4" w15:restartNumberingAfterBreak="0">
    <w:nsid w:val="717A22B9"/>
    <w:multiLevelType w:val="hybridMultilevel"/>
    <w:tmpl w:val="8F7E3B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71021615">
    <w:abstractNumId w:val="1"/>
  </w:num>
  <w:num w:numId="2" w16cid:durableId="1146632369">
    <w:abstractNumId w:val="0"/>
  </w:num>
  <w:num w:numId="3" w16cid:durableId="389425329">
    <w:abstractNumId w:val="2"/>
  </w:num>
  <w:num w:numId="4" w16cid:durableId="465128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3023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1978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2923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9592705">
    <w:abstractNumId w:val="4"/>
  </w:num>
  <w:num w:numId="9" w16cid:durableId="1821338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43"/>
    <w:rsid w:val="00236CAF"/>
    <w:rsid w:val="002540EE"/>
    <w:rsid w:val="002A784A"/>
    <w:rsid w:val="00315957"/>
    <w:rsid w:val="004B2456"/>
    <w:rsid w:val="004D5E0E"/>
    <w:rsid w:val="004E58EF"/>
    <w:rsid w:val="00601C9A"/>
    <w:rsid w:val="0063303B"/>
    <w:rsid w:val="007B7B43"/>
    <w:rsid w:val="007E175B"/>
    <w:rsid w:val="008231E6"/>
    <w:rsid w:val="00835DFA"/>
    <w:rsid w:val="008436B9"/>
    <w:rsid w:val="00956831"/>
    <w:rsid w:val="00A042FC"/>
    <w:rsid w:val="00B41011"/>
    <w:rsid w:val="00C448DA"/>
    <w:rsid w:val="00D23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63B4"/>
  <w15:docId w15:val="{0426B47A-0E3D-4146-AC19-A9486BF7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8C"/>
    <w:rPr>
      <w:rFonts w:eastAsiaTheme="minorEastAsia" w:cstheme="minorBidi"/>
      <w:szCs w:val="24"/>
    </w:rPr>
  </w:style>
  <w:style w:type="paragraph" w:styleId="Heading1">
    <w:name w:val="heading 1"/>
    <w:basedOn w:val="Text"/>
    <w:next w:val="Text"/>
    <w:link w:val="Heading1Char"/>
    <w:uiPriority w:val="9"/>
    <w:qFormat/>
    <w:rsid w:val="0009486F"/>
    <w:pPr>
      <w:spacing w:before="100" w:beforeAutospacing="1" w:after="480"/>
      <w:outlineLvl w:val="0"/>
    </w:pPr>
    <w:rPr>
      <w:sz w:val="48"/>
      <w:szCs w:val="48"/>
    </w:rPr>
  </w:style>
  <w:style w:type="paragraph" w:styleId="Heading2">
    <w:name w:val="heading 2"/>
    <w:basedOn w:val="Heading1"/>
    <w:next w:val="Text"/>
    <w:link w:val="Heading2Char"/>
    <w:uiPriority w:val="9"/>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iPriority w:val="9"/>
    <w:semiHidden/>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iPriority w:val="9"/>
    <w:semiHidden/>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semiHidden/>
    <w:unhideWhenUsed/>
    <w:qFormat/>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qFormat/>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3"/>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basedOn w:val="Normal"/>
    <w:next w:val="Normal"/>
    <w:link w:val="SubtitleChar"/>
    <w:uiPriority w:val="11"/>
    <w:qFormat/>
    <w:pPr>
      <w:pBdr>
        <w:top w:val="nil"/>
        <w:left w:val="nil"/>
        <w:bottom w:val="nil"/>
        <w:right w:val="nil"/>
        <w:between w:val="nil"/>
      </w:pBdr>
      <w:spacing w:before="120" w:after="600" w:line="276" w:lineRule="auto"/>
    </w:pPr>
    <w:rPr>
      <w:rFonts w:ascii="Helvetica Neue" w:eastAsia="Helvetica Neue" w:hAnsi="Helvetica Neue" w:cs="Helvetica Neue"/>
      <w:color w:val="E57216"/>
      <w:sz w:val="28"/>
      <w:szCs w:val="28"/>
    </w:rPr>
  </w:style>
  <w:style w:type="character" w:customStyle="1" w:styleId="SubtitleChar">
    <w:name w:val="Subtitle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tabs>
        <w:tab w:val="num" w:pos="720"/>
      </w:tabs>
      <w:ind w:left="720" w:hanging="720"/>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tabs>
        <w:tab w:val="num" w:pos="720"/>
      </w:tabs>
      <w:spacing w:line="360" w:lineRule="auto"/>
      <w:ind w:left="720" w:hanging="720"/>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eastAsiaTheme="minorHAnsi"/>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 w:type="paragraph" w:customStyle="1" w:styleId="DHHSbullet1">
    <w:name w:val="DHHS bullet 1"/>
    <w:basedOn w:val="Normal"/>
    <w:qFormat/>
    <w:rsid w:val="00952D5B"/>
    <w:pPr>
      <w:tabs>
        <w:tab w:val="num" w:pos="720"/>
      </w:tabs>
      <w:spacing w:after="40" w:line="270" w:lineRule="atLeast"/>
      <w:ind w:left="720" w:hanging="720"/>
    </w:pPr>
    <w:rPr>
      <w:rFonts w:eastAsia="Times" w:cs="Times New Roman"/>
      <w:szCs w:val="20"/>
      <w:lang w:val="en-AU"/>
    </w:rPr>
  </w:style>
  <w:style w:type="paragraph" w:customStyle="1" w:styleId="DHHSbullet2">
    <w:name w:val="DHHS bullet 2"/>
    <w:basedOn w:val="Normal"/>
    <w:uiPriority w:val="2"/>
    <w:qFormat/>
    <w:rsid w:val="00952D5B"/>
    <w:pPr>
      <w:numPr>
        <w:ilvl w:val="2"/>
        <w:numId w:val="6"/>
      </w:numPr>
      <w:spacing w:after="40" w:line="270" w:lineRule="atLeast"/>
    </w:pPr>
    <w:rPr>
      <w:rFonts w:eastAsia="Times" w:cs="Times New Roman"/>
      <w:szCs w:val="20"/>
      <w:lang w:val="en-AU"/>
    </w:rPr>
  </w:style>
  <w:style w:type="paragraph" w:customStyle="1" w:styleId="DHHStablebullet">
    <w:name w:val="DHHS table bullet"/>
    <w:basedOn w:val="Normal"/>
    <w:uiPriority w:val="3"/>
    <w:qFormat/>
    <w:rsid w:val="00952D5B"/>
    <w:pPr>
      <w:numPr>
        <w:ilvl w:val="6"/>
        <w:numId w:val="6"/>
      </w:numPr>
      <w:spacing w:before="80" w:after="60"/>
    </w:pPr>
    <w:rPr>
      <w:rFonts w:eastAsia="Times New Roman" w:cs="Times New Roman"/>
      <w:szCs w:val="20"/>
      <w:lang w:val="en-AU"/>
    </w:rPr>
  </w:style>
  <w:style w:type="paragraph" w:customStyle="1" w:styleId="DHHSbulletindent">
    <w:name w:val="DHHS bullet indent"/>
    <w:basedOn w:val="Normal"/>
    <w:uiPriority w:val="4"/>
    <w:rsid w:val="00952D5B"/>
    <w:pPr>
      <w:numPr>
        <w:ilvl w:val="4"/>
        <w:numId w:val="6"/>
      </w:numPr>
      <w:spacing w:after="40" w:line="270" w:lineRule="atLeast"/>
    </w:pPr>
    <w:rPr>
      <w:rFonts w:eastAsia="Times" w:cs="Times New Roman"/>
      <w:szCs w:val="20"/>
      <w:lang w:val="en-AU"/>
    </w:rPr>
  </w:style>
  <w:style w:type="paragraph" w:customStyle="1" w:styleId="DHHSbullet1lastline">
    <w:name w:val="DHHS bullet 1 last line"/>
    <w:basedOn w:val="DHHSbullet1"/>
    <w:qFormat/>
    <w:rsid w:val="00952D5B"/>
    <w:pPr>
      <w:numPr>
        <w:ilvl w:val="1"/>
      </w:numPr>
      <w:tabs>
        <w:tab w:val="num" w:pos="720"/>
      </w:tabs>
      <w:spacing w:after="120"/>
      <w:ind w:left="720" w:hanging="720"/>
    </w:pPr>
  </w:style>
  <w:style w:type="paragraph" w:customStyle="1" w:styleId="DHHSbullet2lastline">
    <w:name w:val="DHHS bullet 2 last line"/>
    <w:basedOn w:val="DHHSbullet2"/>
    <w:uiPriority w:val="2"/>
    <w:qFormat/>
    <w:rsid w:val="00952D5B"/>
    <w:pPr>
      <w:numPr>
        <w:ilvl w:val="3"/>
      </w:numPr>
      <w:spacing w:after="120"/>
    </w:pPr>
  </w:style>
  <w:style w:type="numbering" w:customStyle="1" w:styleId="ZZBullets">
    <w:name w:val="ZZ Bullets"/>
    <w:rsid w:val="00952D5B"/>
  </w:style>
  <w:style w:type="paragraph" w:customStyle="1" w:styleId="DHHSbulletindentlastline">
    <w:name w:val="DHHS bullet indent last line"/>
    <w:basedOn w:val="Normal"/>
    <w:uiPriority w:val="4"/>
    <w:rsid w:val="00952D5B"/>
    <w:pPr>
      <w:numPr>
        <w:ilvl w:val="5"/>
        <w:numId w:val="6"/>
      </w:numPr>
      <w:spacing w:after="120" w:line="270" w:lineRule="atLeast"/>
    </w:pPr>
    <w:rPr>
      <w:rFonts w:eastAsia="Times" w:cs="Times New Roman"/>
      <w:szCs w:val="20"/>
      <w:lang w:val="en-AU"/>
    </w:rPr>
  </w:style>
  <w:style w:type="paragraph" w:customStyle="1" w:styleId="Bullet1">
    <w:name w:val="Bullet 1"/>
    <w:basedOn w:val="Normal"/>
    <w:next w:val="Normal"/>
    <w:qFormat/>
    <w:rsid w:val="005D152B"/>
    <w:pPr>
      <w:tabs>
        <w:tab w:val="num" w:pos="720"/>
      </w:tabs>
      <w:spacing w:after="120"/>
      <w:ind w:left="720" w:hanging="720"/>
    </w:pPr>
    <w:rPr>
      <w:rFonts w:asciiTheme="minorHAnsi" w:eastAsiaTheme="minorHAnsi" w:hAnsiTheme="minorHAnsi"/>
      <w:sz w:val="22"/>
      <w:lang w:val="en-AU"/>
    </w:rPr>
  </w:style>
  <w:style w:type="table" w:styleId="PlainTable1">
    <w:name w:val="Plain Table 1"/>
    <w:basedOn w:val="TableNormal"/>
    <w:uiPriority w:val="41"/>
    <w:rsid w:val="00830B1B"/>
    <w:rPr>
      <w:rFonts w:asciiTheme="minorHAnsi" w:eastAsia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A780B"/>
    <w:pPr>
      <w:spacing w:before="100" w:beforeAutospacing="1" w:after="100" w:afterAutospacing="1"/>
    </w:pPr>
    <w:rPr>
      <w:rFonts w:ascii="Times New Roman" w:eastAsia="Times New Roman" w:hAnsi="Times New Roman" w:cs="Times New Roman"/>
      <w:sz w:val="24"/>
      <w:lang w:val="en-AU"/>
    </w:rPr>
  </w:style>
  <w:style w:type="character" w:styleId="UnresolvedMention">
    <w:name w:val="Unresolved Mention"/>
    <w:basedOn w:val="DefaultParagraphFont"/>
    <w:uiPriority w:val="99"/>
    <w:semiHidden/>
    <w:unhideWhenUsed/>
    <w:rsid w:val="002D328C"/>
    <w:rPr>
      <w:color w:val="605E5C"/>
      <w:shd w:val="clear" w:color="auto" w:fill="E1DFDD"/>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xxxxcontentpasted1">
    <w:name w:val="x_x_x_x_contentpasted1"/>
    <w:basedOn w:val="DefaultParagraphFont"/>
    <w:rsid w:val="0095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Gauci@educatio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Morritt@education.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education.vic.gov.au/pal/photographing-students/policy" TargetMode="External"/><Relationship Id="rId4" Type="http://schemas.openxmlformats.org/officeDocument/2006/relationships/settings" Target="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bX6DR4/thMtXbGTzV7UyMuJftA==">AMUW2mWPRN3HhRjIERWmflFOdalTfWqF/RSNjNP4rNRGngFLuM2XhydvSFvJieYsgSRrsq8FS9o1HaYLU0YG61J2hXO7W3cKjP61thixc95nZgFcmJtfUAVi7CKGpToDDSpbil+LYLR/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Claire Embling</cp:lastModifiedBy>
  <cp:revision>15</cp:revision>
  <dcterms:created xsi:type="dcterms:W3CDTF">2022-08-13T08:14:00Z</dcterms:created>
  <dcterms:modified xsi:type="dcterms:W3CDTF">2023-07-29T22:17:00Z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